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13" w:rsidRPr="00DC4FAF" w:rsidRDefault="00122DF6" w:rsidP="00E60456">
      <w:pPr>
        <w:pStyle w:val="a3"/>
        <w:spacing w:before="240"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Н</w:t>
      </w:r>
      <w:r w:rsidR="00967213" w:rsidRPr="00DC4FAF">
        <w:rPr>
          <w:rFonts w:ascii="Times New Roman" w:hAnsi="Times New Roman" w:cs="Times New Roman"/>
          <w:sz w:val="28"/>
          <w:szCs w:val="28"/>
          <w:lang w:val="kk-KZ"/>
        </w:rPr>
        <w:t>. 4-99</w:t>
      </w:r>
    </w:p>
    <w:p w:rsidR="00967213" w:rsidRPr="00DC4FAF" w:rsidRDefault="00967213" w:rsidP="00122DF6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министрлігі Қазақстан Республикасы</w:t>
      </w:r>
    </w:p>
    <w:p w:rsidR="00967213" w:rsidRPr="00DC4FAF" w:rsidRDefault="00967213" w:rsidP="00122DF6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>Павлодар педагогикалық университеті</w:t>
      </w: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Бекітемін</w:t>
      </w:r>
    </w:p>
    <w:p w:rsidR="00967213" w:rsidRPr="004B2FF6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122DF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нер және спорт </w:t>
      </w:r>
      <w:r w:rsidR="00122DF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М деканы                                                                                                                                                                 </w:t>
      </w:r>
      <w:r w:rsidRPr="004B2F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967213" w:rsidRPr="00DC4FAF" w:rsidRDefault="00122DF6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B2F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___________ </w:t>
      </w:r>
      <w:r w:rsidR="00967213"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Н. Смайлова </w:t>
      </w: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B2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___________ 2020 ж. </w:t>
      </w: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60456" w:rsidRPr="00DC4FAF" w:rsidRDefault="00E60456" w:rsidP="00E60456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6В01430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4FAF">
        <w:rPr>
          <w:rFonts w:ascii="Times New Roman" w:hAnsi="Times New Roman" w:cs="Times New Roman"/>
          <w:sz w:val="28"/>
          <w:szCs w:val="28"/>
          <w:lang w:val="kk-KZ"/>
        </w:rPr>
        <w:t>Музыкалық білім»</w:t>
      </w:r>
    </w:p>
    <w:p w:rsidR="00967213" w:rsidRDefault="00967213" w:rsidP="00967213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бағдарламасының</w:t>
      </w:r>
    </w:p>
    <w:p w:rsidR="00E60456" w:rsidRPr="00E60456" w:rsidRDefault="00E60456" w:rsidP="00E60456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456">
        <w:rPr>
          <w:rFonts w:ascii="Times New Roman" w:hAnsi="Times New Roman" w:cs="Times New Roman"/>
          <w:b/>
          <w:sz w:val="28"/>
          <w:szCs w:val="28"/>
          <w:lang w:val="kk-KZ"/>
        </w:rPr>
        <w:t>ДАМУ ЖОСПАРЫ</w:t>
      </w:r>
    </w:p>
    <w:p w:rsidR="00E60456" w:rsidRPr="00DC4FAF" w:rsidRDefault="00E60456" w:rsidP="00E60456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>2020-2024 ж.ж.</w:t>
      </w:r>
    </w:p>
    <w:p w:rsidR="00E60456" w:rsidRPr="00DC4FAF" w:rsidRDefault="00E60456" w:rsidP="00E60456">
      <w:pPr>
        <w:pStyle w:val="a3"/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60456" w:rsidRDefault="00E60456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60456" w:rsidRPr="00DC4FAF" w:rsidRDefault="00E60456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60456" w:rsidRDefault="001D1FFD" w:rsidP="00E60456">
      <w:pPr>
        <w:pStyle w:val="a3"/>
        <w:spacing w:before="240" w:after="0"/>
        <w:ind w:left="408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115F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67213"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456">
        <w:rPr>
          <w:rFonts w:ascii="Times New Roman" w:hAnsi="Times New Roman" w:cs="Times New Roman"/>
          <w:sz w:val="28"/>
          <w:szCs w:val="28"/>
          <w:lang w:val="kk-KZ"/>
        </w:rPr>
        <w:t xml:space="preserve">Комитетінің </w:t>
      </w:r>
      <w:r w:rsidR="00967213" w:rsidRPr="00DC4FAF">
        <w:rPr>
          <w:rFonts w:ascii="Times New Roman" w:hAnsi="Times New Roman" w:cs="Times New Roman"/>
          <w:sz w:val="28"/>
          <w:szCs w:val="28"/>
          <w:lang w:val="kk-KZ"/>
        </w:rPr>
        <w:t>отырысында бекітіл</w:t>
      </w:r>
      <w:r w:rsidR="00E60456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967213"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7213" w:rsidRPr="00DC4FAF" w:rsidRDefault="00967213" w:rsidP="00E60456">
      <w:pPr>
        <w:pStyle w:val="a3"/>
        <w:spacing w:before="240" w:after="0"/>
        <w:ind w:left="408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>хаттама № __________</w:t>
      </w: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Pr="00DC4FAF" w:rsidRDefault="00967213" w:rsidP="00967213">
      <w:pPr>
        <w:pStyle w:val="a3"/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67213" w:rsidRDefault="00967213" w:rsidP="00967213">
      <w:pPr>
        <w:pStyle w:val="a3"/>
        <w:spacing w:before="240" w:after="0"/>
        <w:ind w:left="0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FAF">
        <w:rPr>
          <w:rFonts w:ascii="Times New Roman" w:hAnsi="Times New Roman" w:cs="Times New Roman"/>
          <w:sz w:val="28"/>
          <w:szCs w:val="28"/>
          <w:lang w:val="kk-KZ"/>
        </w:rPr>
        <w:lastRenderedPageBreak/>
        <w:t>Павлодар</w:t>
      </w:r>
      <w:r w:rsidR="00DC4FAF"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</w:p>
    <w:p w:rsidR="00DC4FAF" w:rsidRPr="00C148AA" w:rsidRDefault="008A44F2" w:rsidP="00DC4FA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</w:t>
      </w:r>
      <w:r w:rsidR="00DC4FAF" w:rsidRPr="00C148AA">
        <w:rPr>
          <w:rFonts w:ascii="Times New Roman" w:hAnsi="Times New Roman" w:cs="Times New Roman"/>
          <w:lang w:val="kk-KZ"/>
        </w:rPr>
        <w:t xml:space="preserve">. 4-100 </w:t>
      </w:r>
    </w:p>
    <w:p w:rsidR="008703D9" w:rsidRPr="00C148AA" w:rsidRDefault="00DC4FAF" w:rsidP="008703D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148AA">
        <w:rPr>
          <w:b/>
          <w:lang w:val="kk-KZ"/>
        </w:rPr>
        <w:t xml:space="preserve"> </w:t>
      </w:r>
      <w:r w:rsidR="008703D9" w:rsidRPr="00C148AA">
        <w:rPr>
          <w:rFonts w:ascii="Times New Roman" w:hAnsi="Times New Roman" w:cs="Times New Roman"/>
          <w:b/>
          <w:lang w:val="kk-KZ"/>
        </w:rPr>
        <w:t>Білім беру бағдарламасын дамыту жоспары</w:t>
      </w:r>
    </w:p>
    <w:p w:rsidR="00DC4FAF" w:rsidRDefault="008703D9" w:rsidP="008703D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703D9">
        <w:rPr>
          <w:rFonts w:ascii="Times New Roman" w:hAnsi="Times New Roman" w:cs="Times New Roman"/>
          <w:b/>
        </w:rPr>
        <w:t xml:space="preserve">6В01430 </w:t>
      </w:r>
      <w:r w:rsidR="00E60456">
        <w:rPr>
          <w:rFonts w:ascii="Times New Roman" w:hAnsi="Times New Roman" w:cs="Times New Roman"/>
          <w:b/>
          <w:lang w:val="kk-KZ"/>
        </w:rPr>
        <w:t>«</w:t>
      </w:r>
      <w:proofErr w:type="spellStart"/>
      <w:r w:rsidRPr="008703D9">
        <w:rPr>
          <w:rFonts w:ascii="Times New Roman" w:hAnsi="Times New Roman" w:cs="Times New Roman"/>
          <w:b/>
        </w:rPr>
        <w:t>Музыкалық</w:t>
      </w:r>
      <w:proofErr w:type="spellEnd"/>
      <w:r w:rsidRPr="008703D9">
        <w:rPr>
          <w:rFonts w:ascii="Times New Roman" w:hAnsi="Times New Roman" w:cs="Times New Roman"/>
          <w:b/>
        </w:rPr>
        <w:t xml:space="preserve"> </w:t>
      </w:r>
      <w:proofErr w:type="spellStart"/>
      <w:r w:rsidRPr="008703D9">
        <w:rPr>
          <w:rFonts w:ascii="Times New Roman" w:hAnsi="Times New Roman" w:cs="Times New Roman"/>
          <w:b/>
        </w:rPr>
        <w:t>білім</w:t>
      </w:r>
      <w:proofErr w:type="spellEnd"/>
      <w:r w:rsidR="00E60456">
        <w:rPr>
          <w:rFonts w:ascii="Times New Roman" w:hAnsi="Times New Roman" w:cs="Times New Roman"/>
          <w:b/>
          <w:lang w:val="kk-KZ"/>
        </w:rPr>
        <w:t>»</w:t>
      </w:r>
      <w:r w:rsidRPr="008703D9">
        <w:rPr>
          <w:rFonts w:ascii="Times New Roman" w:hAnsi="Times New Roman" w:cs="Times New Roman"/>
          <w:b/>
        </w:rPr>
        <w:t xml:space="preserve"> 2020-2024 ж. ж.</w:t>
      </w:r>
    </w:p>
    <w:p w:rsidR="008703D9" w:rsidRPr="008703D9" w:rsidRDefault="008703D9" w:rsidP="008703D9">
      <w:pPr>
        <w:spacing w:after="0" w:line="240" w:lineRule="auto"/>
        <w:jc w:val="center"/>
        <w:rPr>
          <w:lang w:val="kk-KZ"/>
        </w:rPr>
      </w:pPr>
    </w:p>
    <w:tbl>
      <w:tblPr>
        <w:tblW w:w="9585" w:type="dxa"/>
        <w:tblLayout w:type="fixed"/>
        <w:tblCellMar>
          <w:top w:w="56" w:type="dxa"/>
          <w:left w:w="92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2570"/>
        <w:gridCol w:w="1185"/>
        <w:gridCol w:w="1700"/>
        <w:gridCol w:w="3684"/>
      </w:tblGrid>
      <w:tr w:rsidR="00DC4FAF" w:rsidRPr="00CC32E0" w:rsidTr="008703D9">
        <w:trPr>
          <w:trHeight w:val="66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FAF" w:rsidRPr="00CC32E0" w:rsidRDefault="00DC4FAF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4FAF" w:rsidRPr="00CC32E0" w:rsidRDefault="008703D9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C4FAF"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4FAF" w:rsidRPr="00CC32E0" w:rsidRDefault="008703D9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FAF" w:rsidRPr="00CC32E0" w:rsidRDefault="008703D9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4FAF" w:rsidRPr="00CC32E0" w:rsidRDefault="008703D9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FAF" w:rsidRPr="00CC32E0" w:rsidRDefault="008703D9" w:rsidP="009333C3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32B" w:rsidRPr="0017033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</w:rPr>
              <w:t xml:space="preserve">ЖОО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қызметінің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сапасын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қызметін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тұтынушылардың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қанағаттануын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бағалау</w:t>
            </w:r>
            <w:proofErr w:type="spellEnd"/>
          </w:p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07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, 2021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., 2022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, 2023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., 2024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E60456" w:rsidRDefault="00E60456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жетекшісі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932CB7" w:rsidRDefault="0007232B" w:rsidP="004D3BBF">
            <w:pPr>
              <w:rPr>
                <w:rFonts w:ascii="Times New Roman" w:hAnsi="Times New Roman" w:cs="Times New Roman"/>
                <w:lang w:val="kk-KZ"/>
              </w:rPr>
            </w:pPr>
            <w:r w:rsidRPr="00932CB7">
              <w:rPr>
                <w:rFonts w:ascii="Times New Roman" w:hAnsi="Times New Roman" w:cs="Times New Roman"/>
                <w:lang w:val="kk-KZ"/>
              </w:rPr>
              <w:t>Білім беру бағдарламасын іске асыру нәтижелерін аккредиттеуден кейінгі мониторингке дайындау</w:t>
            </w:r>
          </w:p>
        </w:tc>
      </w:tr>
      <w:tr w:rsidR="0007232B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Е.Жанайхан</w:t>
            </w:r>
            <w:proofErr w:type="spellEnd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рейтингте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жүлделі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орындар</w:t>
            </w:r>
            <w:proofErr w:type="spellEnd"/>
          </w:p>
        </w:tc>
      </w:tr>
      <w:tr w:rsidR="0007232B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Студенттер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контингентін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саясатын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іске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асыру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E60456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жетекшісі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Студенттерді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қабылдаудың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индикативтік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жоспарын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80 студентке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жеткізу</w:t>
            </w:r>
            <w:proofErr w:type="spellEnd"/>
          </w:p>
        </w:tc>
      </w:tr>
      <w:tr w:rsidR="00E60456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Default="00E60456" w:rsidP="00E60456">
            <w:r w:rsidRPr="00E63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жетекшісі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алушылардың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үлесі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санынан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32% -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CC32E0">
              <w:rPr>
                <w:rFonts w:ascii="Times New Roman" w:hAnsi="Times New Roman" w:cs="Times New Roman"/>
              </w:rPr>
              <w:t>.</w:t>
            </w:r>
          </w:p>
          <w:p w:rsidR="00E60456" w:rsidRPr="00CC32E0" w:rsidRDefault="00E60456" w:rsidP="00E60456">
            <w:pPr>
              <w:rPr>
                <w:rFonts w:ascii="Times New Roman" w:hAnsi="Times New Roman" w:cs="Times New Roman"/>
              </w:rPr>
            </w:pPr>
          </w:p>
        </w:tc>
      </w:tr>
      <w:tr w:rsidR="00E60456" w:rsidRPr="00CC32E0" w:rsidTr="00932CB7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E60456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Default="00E60456" w:rsidP="00E60456">
            <w:r w:rsidRPr="00E63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жетекшісі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</w:rPr>
              <w:t xml:space="preserve">ЖОО-да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күндізгі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нысанда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оқитын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шетелдік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үлесі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0,3%.</w:t>
            </w:r>
          </w:p>
        </w:tc>
      </w:tr>
      <w:tr w:rsidR="00E60456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456" w:rsidRPr="00CC32E0" w:rsidRDefault="00E60456" w:rsidP="00E6045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Default="00E60456" w:rsidP="00E60456">
            <w:r w:rsidRPr="00E63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жетекшісі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456" w:rsidRPr="00CC32E0" w:rsidRDefault="00E60456" w:rsidP="00E60456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Студенттер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контингентінің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сақталуын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93%.</w:t>
            </w:r>
          </w:p>
        </w:tc>
      </w:tr>
      <w:tr w:rsidR="0097507E" w:rsidRPr="00C148A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лицей, колледж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оқушыларын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мамандығына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бағдарлау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үгіттеу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ерте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бейіндеу</w:t>
            </w:r>
            <w:proofErr w:type="spellEnd"/>
          </w:p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5B6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5B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1D1FFD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1D1FFD">
              <w:rPr>
                <w:rFonts w:ascii="Times New Roman" w:hAnsi="Times New Roman" w:cs="Times New Roman"/>
                <w:lang w:val="kk-KZ"/>
              </w:rPr>
              <w:t>Мектептерді, лицейлерді, колледждерді кәсіптік бағдар шараларымен қамту үлесі 9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1D1FFD">
              <w:rPr>
                <w:rFonts w:ascii="Times New Roman" w:hAnsi="Times New Roman" w:cs="Times New Roman"/>
                <w:lang w:val="kk-KZ"/>
              </w:rPr>
              <w:t>%-ға дейін</w:t>
            </w:r>
          </w:p>
        </w:tc>
      </w:tr>
      <w:tr w:rsidR="0097507E" w:rsidRPr="00C148AA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5B6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5B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115F8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>Психологиялық-педагогикалық диагностикадан өткендердің ішінен педагогикалық мамандыққа бағдарланған мектеп пен колледж түлектерінің базасын жыл сайын 95%-ке дейін қалыптастыру</w:t>
            </w:r>
          </w:p>
        </w:tc>
      </w:tr>
      <w:tr w:rsidR="0097507E" w:rsidRPr="00C148AA" w:rsidTr="0097507E">
        <w:trPr>
          <w:trHeight w:val="98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797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79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115F8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 xml:space="preserve">БАҚ-та имидждік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115F8">
              <w:rPr>
                <w:rFonts w:ascii="Times New Roman" w:hAnsi="Times New Roman" w:cs="Times New Roman"/>
                <w:lang w:val="kk-KZ"/>
              </w:rPr>
              <w:t>арияланымдар өткізу 5 іс-шараға дейін ТВ және радиода сөз сөйлеулер</w:t>
            </w:r>
          </w:p>
        </w:tc>
      </w:tr>
      <w:tr w:rsidR="0097507E" w:rsidRPr="00C148A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нарығын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бәсекеге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қабілетті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мамандармен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797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79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115F8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 xml:space="preserve">  Мамандығы бойынша жоғары оқу орнын бітіргеннен кейін бірінші жылы жұмысқа орналасқан мемлекеттік білім беру тапсырысы бойынша оқыған бітірушілердің үлесі 100%-ге дейін</w:t>
            </w:r>
          </w:p>
        </w:tc>
      </w:tr>
      <w:tr w:rsidR="00C115F8" w:rsidRPr="0017033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5F8" w:rsidRPr="00CC32E0" w:rsidRDefault="00C115F8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07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115F8" w:rsidRDefault="0097507E" w:rsidP="004D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15F8"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ПОҚ</w:t>
            </w:r>
            <w:r w:rsidR="00C1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115F8" w:rsidRDefault="00C115F8" w:rsidP="0007232B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>Оқу жетістіктерін сырттай бағалау (ОЖСБ) нәтижелері бойынша қанағаттанарлық баға алған бітіруші курс студенттері үшін 95%-ке дейін</w:t>
            </w:r>
          </w:p>
        </w:tc>
      </w:tr>
      <w:tr w:rsidR="00C115F8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5F8" w:rsidRPr="00CC32E0" w:rsidRDefault="00C115F8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115F8" w:rsidRDefault="0097507E" w:rsidP="004D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15F8"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ПОҚ</w:t>
            </w:r>
            <w:r w:rsidR="00C1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07232B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үлгерімі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95%-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дейін</w:t>
            </w:r>
            <w:proofErr w:type="spellEnd"/>
          </w:p>
        </w:tc>
      </w:tr>
      <w:tr w:rsidR="0007232B" w:rsidRPr="00CC32E0" w:rsidTr="008703D9">
        <w:trPr>
          <w:trHeight w:val="1380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Әлемдік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үрдістер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контекстінде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мазмұнын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жаңғырту</w:t>
            </w:r>
            <w:proofErr w:type="spellEnd"/>
          </w:p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97507E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жетекшісі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берушілердің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ұсынымдарын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бағдарламаларына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жаңартылған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элективті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пән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507E" w:rsidRPr="00CC32E0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976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97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берудің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жаңартылған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мазмұнына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көшуді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бағдарламаларының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мазмұнын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түзету</w:t>
            </w:r>
            <w:proofErr w:type="spellEnd"/>
          </w:p>
        </w:tc>
      </w:tr>
      <w:tr w:rsidR="0097507E" w:rsidRPr="00C148AA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976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97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115F8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 xml:space="preserve">"Шет тілі" мамандығы бойынша 2-ші жоғары білімі бар ПОҚ саны (2 оқытушы </w:t>
            </w:r>
            <w:r>
              <w:rPr>
                <w:rFonts w:ascii="Times New Roman" w:hAnsi="Times New Roman" w:cs="Times New Roman"/>
                <w:lang w:val="kk-KZ"/>
              </w:rPr>
              <w:t>ББ</w:t>
            </w:r>
            <w:r w:rsidRPr="00C115F8">
              <w:rPr>
                <w:rFonts w:ascii="Times New Roman" w:hAnsi="Times New Roman" w:cs="Times New Roman"/>
                <w:lang w:val="kk-KZ"/>
              </w:rPr>
              <w:t xml:space="preserve"> ПОҚ қатарынан)</w:t>
            </w:r>
          </w:p>
        </w:tc>
      </w:tr>
      <w:tr w:rsidR="0097507E" w:rsidRPr="00CC32E0" w:rsidTr="004D3BBF">
        <w:trPr>
          <w:trHeight w:val="1470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Default="0097507E" w:rsidP="0097507E">
            <w:r w:rsidRPr="00976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97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Штаттағы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санынан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пәндерін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деңгейінде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тілді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меңгерген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санын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75%-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арттыру</w:t>
            </w:r>
            <w:proofErr w:type="spellEnd"/>
          </w:p>
        </w:tc>
      </w:tr>
      <w:tr w:rsidR="0007232B" w:rsidRPr="00CC32E0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Ақпараттық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кітапханалық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ресурстар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Т.М.Дорошенко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Әзірленген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ресурстары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саны: -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басылымдары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07232B" w:rsidRPr="0017033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pStyle w:val="3"/>
              <w:snapToGrid w:val="0"/>
              <w:spacing w:line="240" w:lineRule="auto"/>
              <w:ind w:left="0" w:right="60"/>
              <w:jc w:val="both"/>
              <w:rPr>
                <w:rStyle w:val="grame"/>
                <w:rFonts w:ascii="Times New Roman" w:hAnsi="Times New Roman" w:cs="Times New Roman"/>
                <w:color w:val="000000"/>
              </w:rPr>
            </w:pPr>
            <w:proofErr w:type="spellStart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Білім</w:t>
            </w:r>
            <w:proofErr w:type="spellEnd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алушылар</w:t>
            </w:r>
            <w:proofErr w:type="spellEnd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мен ПОҚ </w:t>
            </w:r>
            <w:proofErr w:type="spellStart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академиялық</w:t>
            </w:r>
            <w:proofErr w:type="spellEnd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ұтқырлығын</w:t>
            </w:r>
            <w:proofErr w:type="spellEnd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Style w:val="30"/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дамыту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7E" w:rsidRPr="0097507E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Е.Ю.Личман</w:t>
            </w:r>
          </w:p>
          <w:p w:rsidR="0007232B" w:rsidRPr="0097507E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Б.У.Итемгенова</w:t>
            </w:r>
          </w:p>
          <w:p w:rsidR="0007232B" w:rsidRPr="0097507E" w:rsidRDefault="0007232B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932CB7" w:rsidRDefault="0007232B" w:rsidP="004D3BBF">
            <w:pPr>
              <w:rPr>
                <w:rFonts w:ascii="Times New Roman" w:hAnsi="Times New Roman" w:cs="Times New Roman"/>
                <w:lang w:val="kk-KZ"/>
              </w:rPr>
            </w:pPr>
            <w:r w:rsidRPr="00932CB7">
              <w:rPr>
                <w:rFonts w:ascii="Times New Roman" w:hAnsi="Times New Roman" w:cs="Times New Roman"/>
                <w:lang w:val="kk-KZ"/>
              </w:rPr>
              <w:t>Шетелдік жоғары оқу орындарында бір семестрден кем емес, жазғы семестрді қоса алғанда немесе практикадан өткен білім алушылардың саны (оқу жылында 1-3 студент).</w:t>
            </w:r>
          </w:p>
        </w:tc>
      </w:tr>
      <w:tr w:rsidR="0007232B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232B" w:rsidRPr="00CC32E0" w:rsidRDefault="0007232B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Б.У.Итемгенова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орындарында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семестрден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жазғы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семестрді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қоса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алғанда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практикадан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алушылардың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саны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жылында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1-3 студент).</w:t>
            </w:r>
          </w:p>
        </w:tc>
      </w:tr>
      <w:tr w:rsidR="0007232B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232B" w:rsidRPr="00CC32E0" w:rsidRDefault="0007232B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Б.У.Итемгенова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орындарынан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семестрден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жазғы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семестрді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қоса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алғанда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практикадан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алушылардың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саны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жылында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CC32E0">
              <w:rPr>
                <w:rFonts w:ascii="Times New Roman" w:hAnsi="Times New Roman" w:cs="Times New Roman"/>
              </w:rPr>
              <w:t>).</w:t>
            </w:r>
          </w:p>
        </w:tc>
      </w:tr>
      <w:tr w:rsidR="0007232B" w:rsidRPr="00CC32E0" w:rsidTr="008703D9">
        <w:trPr>
          <w:trHeight w:val="2208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232B" w:rsidRPr="00CC32E0" w:rsidRDefault="0007232B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Б.У.Итемгенова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Бір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семестрден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істеген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өткізген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жоспарының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пәні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емтихан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қабылдаған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елдердің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ғалымдарының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Саны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жылында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1).</w:t>
            </w:r>
          </w:p>
        </w:tc>
      </w:tr>
      <w:tr w:rsidR="0007232B" w:rsidRPr="00CC32E0" w:rsidTr="0097507E">
        <w:trPr>
          <w:trHeight w:val="2323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232B" w:rsidRPr="00CC32E0" w:rsidRDefault="0007232B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Б.У.Итемгенова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32B" w:rsidRPr="00CC32E0" w:rsidRDefault="0007232B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Бір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семестрден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істеген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өткізген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орындарында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орталықтарда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жоспарының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пәні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емтихан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қабылдаған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саны.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жылына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1).</w:t>
            </w:r>
          </w:p>
        </w:tc>
      </w:tr>
      <w:tr w:rsidR="00C115F8" w:rsidRPr="0017033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115F8" w:rsidRPr="00CC32E0" w:rsidRDefault="00C115F8" w:rsidP="009333C3">
            <w:pPr>
              <w:pStyle w:val="3"/>
              <w:snapToGrid w:val="0"/>
              <w:spacing w:line="240" w:lineRule="auto"/>
              <w:ind w:left="0" w:right="60"/>
              <w:jc w:val="both"/>
              <w:rPr>
                <w:rStyle w:val="grame"/>
                <w:rFonts w:ascii="Times New Roman" w:hAnsi="Times New Roman" w:cs="Times New Roman"/>
                <w:color w:val="000000"/>
              </w:rPr>
            </w:pP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Экономиканы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жедел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әртараптандыру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және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елдің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орнықты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дамуы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үшін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ғылымның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үлесін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қамтамасыз</w:t>
            </w:r>
            <w:proofErr w:type="spellEnd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 w:rsidRPr="00CC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ету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C32E0" w:rsidRDefault="00C115F8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115F8" w:rsidRDefault="0097507E" w:rsidP="004D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15F8"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ПОҚ</w:t>
            </w:r>
            <w:r w:rsidR="00C1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5F8" w:rsidRPr="00C115F8" w:rsidRDefault="00C115F8" w:rsidP="004D3BBF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>ЖОО-да өткізілетін және студенттер мен жас ғалымдардың зерттеу қызметін ынталандыратын конкурстық іс-шараларға қатысу</w:t>
            </w:r>
          </w:p>
        </w:tc>
      </w:tr>
      <w:tr w:rsidR="0097507E" w:rsidRPr="00C148A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EC0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EC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115F8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>Қазақстанның және шетелдің жоғары оқу орындарымен және ғылыми орталықтарымен бірлескен ғылыми зерттеулер жүргізу</w:t>
            </w:r>
          </w:p>
        </w:tc>
      </w:tr>
      <w:tr w:rsidR="0097507E" w:rsidRPr="00C148AA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EC0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EC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115F8" w:rsidRDefault="0097507E" w:rsidP="0097507E">
            <w:pPr>
              <w:rPr>
                <w:rFonts w:ascii="Times New Roman" w:hAnsi="Times New Roman" w:cs="Times New Roman"/>
                <w:lang w:val="kk-KZ"/>
              </w:rPr>
            </w:pPr>
            <w:r w:rsidRPr="00C115F8">
              <w:rPr>
                <w:rFonts w:ascii="Times New Roman" w:hAnsi="Times New Roman" w:cs="Times New Roman"/>
                <w:lang w:val="kk-KZ"/>
              </w:rPr>
              <w:t>Шығармашылық жобаларды орындауға қатысатын ПОҚ үлесі (5 %)</w:t>
            </w:r>
          </w:p>
        </w:tc>
      </w:tr>
      <w:tr w:rsidR="0097507E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EC0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ПОҚ</w:t>
            </w:r>
            <w:r w:rsidRPr="00EC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Нөлдік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-факторы бар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журналдардағы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жарияланымдар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үлесі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(5</w:t>
            </w:r>
            <w:proofErr w:type="gramStart"/>
            <w:r w:rsidRPr="00CC32E0">
              <w:rPr>
                <w:rFonts w:ascii="Times New Roman" w:hAnsi="Times New Roman" w:cs="Times New Roman"/>
              </w:rPr>
              <w:t>% )</w:t>
            </w:r>
            <w:proofErr w:type="gramEnd"/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Е.Жанайхан</w:t>
            </w:r>
            <w:proofErr w:type="spellEnd"/>
          </w:p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Б.Д.Кокумбаева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Жүргізілген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зерттеулер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жарияланған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монографиялар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саны (2)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Е.Жанайхан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конференциялардың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олимпиадалардың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конкурстардың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(1-5 студент)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жүлдегерлерінің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екінші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үшінші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дәрежелі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марапатталғандардың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>) саны.</w:t>
            </w:r>
          </w:p>
        </w:tc>
      </w:tr>
      <w:tr w:rsidR="00CC32E0" w:rsidRPr="00CC32E0" w:rsidTr="008703D9">
        <w:trPr>
          <w:trHeight w:val="121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97507E" w:rsidRDefault="0097507E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Е.Ю.Личман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қызметке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тартылған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күндізгі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оқу</w:t>
            </w:r>
            <w:proofErr w:type="spellEnd"/>
            <w:r w:rsidR="00C11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5F8">
              <w:rPr>
                <w:rFonts w:ascii="Times New Roman" w:hAnsi="Times New Roman" w:cs="Times New Roman"/>
              </w:rPr>
              <w:t>бөлімінің</w:t>
            </w:r>
            <w:proofErr w:type="spellEnd"/>
            <w:r w:rsidR="00C11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5F8">
              <w:rPr>
                <w:rFonts w:ascii="Times New Roman" w:hAnsi="Times New Roman" w:cs="Times New Roman"/>
              </w:rPr>
              <w:t>студенттері</w:t>
            </w:r>
            <w:proofErr w:type="spellEnd"/>
            <w:r w:rsidR="00C11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5F8">
              <w:rPr>
                <w:rFonts w:ascii="Times New Roman" w:hAnsi="Times New Roman" w:cs="Times New Roman"/>
              </w:rPr>
              <w:t>үшін</w:t>
            </w:r>
            <w:proofErr w:type="spellEnd"/>
            <w:r w:rsidR="00C115F8">
              <w:rPr>
                <w:rFonts w:ascii="Times New Roman" w:hAnsi="Times New Roman" w:cs="Times New Roman"/>
              </w:rPr>
              <w:t xml:space="preserve"> </w:t>
            </w:r>
            <w:r w:rsidR="00C115F8">
              <w:rPr>
                <w:rFonts w:ascii="Times New Roman" w:hAnsi="Times New Roman" w:cs="Times New Roman"/>
                <w:lang w:val="kk-KZ"/>
              </w:rPr>
              <w:t>БББ</w:t>
            </w:r>
            <w:r w:rsidRPr="00CC32E0">
              <w:rPr>
                <w:rFonts w:ascii="Times New Roman" w:hAnsi="Times New Roman" w:cs="Times New Roman"/>
              </w:rPr>
              <w:t xml:space="preserve"> -30%</w:t>
            </w:r>
          </w:p>
        </w:tc>
      </w:tr>
      <w:tr w:rsidR="00CC32E0" w:rsidRPr="00CC32E0" w:rsidTr="008703D9">
        <w:trPr>
          <w:trHeight w:val="251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lang w:val="kk-KZ"/>
              </w:rPr>
              <w:t xml:space="preserve">ППУ </w:t>
            </w:r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беделін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көтеру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нығайту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шетелдік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серіктестермен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ынтымақтастықты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орнату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дамыту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Е.Жанайхан</w:t>
            </w:r>
            <w:proofErr w:type="spellEnd"/>
          </w:p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Шетелге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қызметкерлер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саны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бағдарламалар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конференциялар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тағылымдамалар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) - 1 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C32E0" w:rsidRPr="00CC32E0" w:rsidRDefault="0097507E" w:rsidP="004D3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ел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ұлттық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идеясы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аясында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жастардың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азаматтық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арттыру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жаңа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қазақстандық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патриотизмге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2E0" w:rsidRPr="00CC32E0">
              <w:rPr>
                <w:rFonts w:ascii="Times New Roman" w:hAnsi="Times New Roman" w:cs="Times New Roman"/>
              </w:rPr>
              <w:t>тәрбиелеу</w:t>
            </w:r>
            <w:proofErr w:type="spellEnd"/>
            <w:r w:rsidR="00CC32E0" w:rsidRPr="00CC32E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Д.Ж.Кемалова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</w:rPr>
              <w:t>"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ел"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идеясын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насихаттауға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Президентінің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Жолдауларының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міндеттерін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орындауға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бағытталған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іс-шараларды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(семинар-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тренингтер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үстелдер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акциялар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кездесулер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т. б.))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Д.Ж.Кемалова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Қоғамдық-пайдалы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қызметке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тартылған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үлесі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еріктілер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қозғалысы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қала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аумағын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ардагерлерге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көмек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т. б.) 55%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Д.Ж.Кемалова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шеңберінде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("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Жасыл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ел"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бағдарламасы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КВН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Лигасы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дебаттық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форумы,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көшбасшылығы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мектебі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т. б.)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өңірдің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әлеуметтік-маңызды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жобаларын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іске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асыруға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қатысатын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(15%)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32E0" w:rsidRPr="00CC32E0" w:rsidRDefault="00CC32E0" w:rsidP="009333C3">
            <w:pPr>
              <w:pStyle w:val="3"/>
              <w:snapToGrid w:val="0"/>
              <w:spacing w:line="240" w:lineRule="auto"/>
              <w:ind w:right="60"/>
              <w:jc w:val="both"/>
              <w:rPr>
                <w:rStyle w:val="gram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Д.Ж.Кемалова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қызметіне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қатысатын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(13) ("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Отан",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студенттерінің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Альянсы,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үкімет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т. б.)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Д.Ж.Кемалова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Уәкілетті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органдар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мен ЖОО-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ұйымдарын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тарта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ЖОО-да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жемқорлыққа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іс-қимыл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мәселелері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түсіндіру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жұмыстарын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жүргізу</w:t>
            </w:r>
            <w:proofErr w:type="spellEnd"/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C32E0" w:rsidRPr="00CC32E0" w:rsidRDefault="00CC32E0" w:rsidP="009333C3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Д.Ж.Кемалова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қорғау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органдары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діншілерді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тарта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жастар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бұзушылықтың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деструктивті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діни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секталардың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идеяларын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тарату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ақпараттық-түсіндіру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іс-шаралар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кешенін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(семинар-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тренингтер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үстелдер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акциялар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кездесулер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т. б.))</w:t>
            </w:r>
          </w:p>
        </w:tc>
      </w:tr>
      <w:tr w:rsidR="00CC32E0" w:rsidRPr="00CC32E0" w:rsidTr="008703D9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93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Жастарды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қатерлерді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төмендету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мәдени-демалыс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алу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іс-шараларымен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қамту</w:t>
            </w:r>
            <w:proofErr w:type="spellEnd"/>
          </w:p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97507E" w:rsidP="009333C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07E">
              <w:rPr>
                <w:rFonts w:ascii="Times New Roman" w:hAnsi="Times New Roman" w:cs="Times New Roman"/>
                <w:sz w:val="24"/>
                <w:szCs w:val="24"/>
              </w:rPr>
              <w:t>А.Р.Тулекова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2E0" w:rsidRPr="00CC32E0" w:rsidRDefault="00CC32E0" w:rsidP="004D3BBF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Үйірмелер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жұмысымен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қамтылған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үлесі-30%</w:t>
            </w:r>
          </w:p>
        </w:tc>
      </w:tr>
      <w:tr w:rsidR="0097507E" w:rsidRPr="00CC32E0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proofErr w:type="spellStart"/>
            <w:r w:rsidRPr="0083332C">
              <w:rPr>
                <w:rFonts w:ascii="Times New Roman" w:hAnsi="Times New Roman" w:cs="Times New Roman"/>
                <w:sz w:val="24"/>
                <w:szCs w:val="24"/>
              </w:rPr>
              <w:t>А.Р.Тулекова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Спорттық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секциялар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жұмысымен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қамтылған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үлесі-15%</w:t>
            </w:r>
          </w:p>
        </w:tc>
      </w:tr>
      <w:tr w:rsidR="0097507E" w:rsidRPr="00CC32E0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proofErr w:type="spellStart"/>
            <w:r w:rsidRPr="0083332C">
              <w:rPr>
                <w:rFonts w:ascii="Times New Roman" w:hAnsi="Times New Roman" w:cs="Times New Roman"/>
                <w:sz w:val="24"/>
                <w:szCs w:val="24"/>
              </w:rPr>
              <w:t>А.Р.Тулекова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Облыстық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конкурстарға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байқауларға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зияткерлік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ойындарға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спорттық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жарыстар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турнирлерге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қатысатын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үлесі-20%</w:t>
            </w:r>
          </w:p>
        </w:tc>
      </w:tr>
      <w:tr w:rsidR="0097507E" w:rsidRPr="00CC32E0" w:rsidTr="008703D9">
        <w:trPr>
          <w:trHeight w:val="386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Кадрлық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күшейту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тиімділігін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арттыру</w:t>
            </w:r>
            <w:proofErr w:type="spellEnd"/>
          </w:p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0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БББ жетекшісі </w:t>
            </w:r>
            <w:r w:rsidRPr="0002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Штаттық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кесте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жасақталуы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97507E" w:rsidRPr="00CC32E0" w:rsidTr="004D3BBF">
        <w:trPr>
          <w:trHeight w:val="386"/>
        </w:trPr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0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БББ жетекшісі </w:t>
            </w:r>
            <w:r w:rsidRPr="0002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Базалық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білімі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бар ӘБ ПОҚ-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100%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жинақталуы</w:t>
            </w:r>
            <w:proofErr w:type="spellEnd"/>
          </w:p>
        </w:tc>
      </w:tr>
      <w:tr w:rsidR="0097507E" w:rsidRPr="00CC32E0" w:rsidTr="004D3BBF">
        <w:trPr>
          <w:trHeight w:val="637"/>
        </w:trPr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ind w:hanging="11"/>
              <w:jc w:val="center"/>
              <w:rPr>
                <w:rStyle w:val="grame"/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Default="0097507E" w:rsidP="0097507E">
            <w:r w:rsidRPr="000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БББ жетекшісі </w:t>
            </w:r>
            <w:r w:rsidRPr="0002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r w:rsidRPr="00CC32E0">
              <w:rPr>
                <w:rFonts w:ascii="Times New Roman" w:hAnsi="Times New Roman" w:cs="Times New Roman"/>
              </w:rPr>
              <w:t xml:space="preserve">ӘБ ПОҚ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дәрежеленуінің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төмендемейтін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пайызы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33,5%</w:t>
            </w:r>
          </w:p>
        </w:tc>
      </w:tr>
      <w:tr w:rsidR="0097507E" w:rsidRPr="00CC32E0" w:rsidTr="004D3BBF">
        <w:trPr>
          <w:trHeight w:val="3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Біліктілікті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арттыру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республиканың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шетелдердің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орталықтарында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тағылымдамадан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өту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ОП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профессорлық-оқытушылық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құрамының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потенциалын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әдіснамалық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іргелі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даярлық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деңгейін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арттыру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3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Default="0097507E" w:rsidP="0097507E">
            <w:r w:rsidRPr="00020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БББ жетекшісі </w:t>
            </w:r>
            <w:r w:rsidRPr="0002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07E" w:rsidRPr="00CC32E0" w:rsidRDefault="0097507E" w:rsidP="0097507E">
            <w:pPr>
              <w:rPr>
                <w:rFonts w:ascii="Times New Roman" w:hAnsi="Times New Roman" w:cs="Times New Roman"/>
              </w:rPr>
            </w:pPr>
            <w:proofErr w:type="spellStart"/>
            <w:r w:rsidRPr="00CC32E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бюджет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есебінен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ел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біліктілікті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арттырудан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өткен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ПОҚ саны (</w:t>
            </w:r>
            <w:proofErr w:type="spellStart"/>
            <w:r w:rsidRPr="00CC32E0">
              <w:rPr>
                <w:rFonts w:ascii="Times New Roman" w:hAnsi="Times New Roman" w:cs="Times New Roman"/>
              </w:rPr>
              <w:t>жыл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сайын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2E0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CC32E0">
              <w:rPr>
                <w:rFonts w:ascii="Times New Roman" w:hAnsi="Times New Roman" w:cs="Times New Roman"/>
              </w:rPr>
              <w:t xml:space="preserve"> 2 ПОҚ))</w:t>
            </w:r>
          </w:p>
        </w:tc>
      </w:tr>
    </w:tbl>
    <w:p w:rsidR="00DC4FAF" w:rsidRDefault="00DC4FAF" w:rsidP="00DC4FAF">
      <w:pPr>
        <w:spacing w:after="0" w:line="240" w:lineRule="auto"/>
      </w:pPr>
    </w:p>
    <w:p w:rsidR="00DC4FAF" w:rsidRDefault="00DC4FAF" w:rsidP="00DC4FAF">
      <w:pPr>
        <w:spacing w:after="0" w:line="240" w:lineRule="auto"/>
      </w:pPr>
    </w:p>
    <w:p w:rsidR="00DC4FAF" w:rsidRPr="00CC32E0" w:rsidRDefault="0097507E" w:rsidP="00DC4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БББ жетекшісі </w:t>
      </w:r>
      <w:r w:rsidR="00DC4FAF" w:rsidRPr="00CC32E0">
        <w:rPr>
          <w:rFonts w:ascii="Times New Roman" w:hAnsi="Times New Roman" w:cs="Times New Roman"/>
          <w:sz w:val="24"/>
          <w:szCs w:val="24"/>
        </w:rPr>
        <w:t xml:space="preserve"> </w:t>
      </w:r>
      <w:r w:rsidR="00DC4FAF" w:rsidRPr="0097507E">
        <w:rPr>
          <w:rFonts w:ascii="Times New Roman" w:hAnsi="Times New Roman" w:cs="Times New Roman"/>
          <w:sz w:val="24"/>
          <w:szCs w:val="24"/>
        </w:rPr>
        <w:t>_________</w:t>
      </w:r>
      <w:r w:rsidRPr="0097507E">
        <w:rPr>
          <w:rFonts w:ascii="Times New Roman" w:hAnsi="Times New Roman" w:cs="Times New Roman"/>
          <w:sz w:val="24"/>
          <w:szCs w:val="24"/>
          <w:lang w:val="kk-KZ"/>
        </w:rPr>
        <w:t xml:space="preserve"> Г.С. Алинова</w:t>
      </w:r>
    </w:p>
    <w:p w:rsidR="00DC4FAF" w:rsidRPr="0097507E" w:rsidRDefault="0097507E" w:rsidP="00967213">
      <w:pPr>
        <w:pStyle w:val="a3"/>
        <w:spacing w:before="240" w:after="0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507E">
        <w:rPr>
          <w:rFonts w:ascii="Times New Roman" w:hAnsi="Times New Roman" w:cs="Times New Roman"/>
          <w:sz w:val="24"/>
          <w:szCs w:val="24"/>
          <w:lang w:val="kk-KZ"/>
        </w:rPr>
        <w:t xml:space="preserve">БББ Комитетінің төрағасы </w:t>
      </w:r>
      <w:r w:rsidRPr="0097507E">
        <w:rPr>
          <w:rFonts w:ascii="Times New Roman" w:hAnsi="Times New Roman" w:cs="Times New Roman"/>
          <w:sz w:val="24"/>
          <w:szCs w:val="24"/>
        </w:rPr>
        <w:t xml:space="preserve">_________Г.М. </w:t>
      </w:r>
      <w:proofErr w:type="spellStart"/>
      <w:r w:rsidRPr="0097507E">
        <w:rPr>
          <w:rFonts w:ascii="Times New Roman" w:hAnsi="Times New Roman" w:cs="Times New Roman"/>
          <w:sz w:val="24"/>
          <w:szCs w:val="24"/>
        </w:rPr>
        <w:t>Анишева</w:t>
      </w:r>
      <w:proofErr w:type="spellEnd"/>
    </w:p>
    <w:sectPr w:rsidR="00DC4FAF" w:rsidRPr="0097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2FA2"/>
    <w:multiLevelType w:val="multilevel"/>
    <w:tmpl w:val="68AE6F64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627D1"/>
    <w:multiLevelType w:val="hybridMultilevel"/>
    <w:tmpl w:val="ABEAA986"/>
    <w:lvl w:ilvl="0" w:tplc="A51A53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B7EEA"/>
    <w:multiLevelType w:val="hybridMultilevel"/>
    <w:tmpl w:val="4E544908"/>
    <w:lvl w:ilvl="0" w:tplc="45449A3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EFE66AB"/>
    <w:multiLevelType w:val="hybridMultilevel"/>
    <w:tmpl w:val="1AA4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C5B97"/>
    <w:multiLevelType w:val="multilevel"/>
    <w:tmpl w:val="68AE6F64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0B52D9"/>
    <w:multiLevelType w:val="hybridMultilevel"/>
    <w:tmpl w:val="995E3304"/>
    <w:lvl w:ilvl="0" w:tplc="75A837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52E"/>
    <w:rsid w:val="0007232B"/>
    <w:rsid w:val="00095D71"/>
    <w:rsid w:val="00097420"/>
    <w:rsid w:val="00122DF6"/>
    <w:rsid w:val="00134D22"/>
    <w:rsid w:val="0017033A"/>
    <w:rsid w:val="001A533E"/>
    <w:rsid w:val="001D1FFD"/>
    <w:rsid w:val="0021152E"/>
    <w:rsid w:val="002121C5"/>
    <w:rsid w:val="00232FDB"/>
    <w:rsid w:val="00285BBE"/>
    <w:rsid w:val="002B7D70"/>
    <w:rsid w:val="002E46A3"/>
    <w:rsid w:val="003126D9"/>
    <w:rsid w:val="003B1D5D"/>
    <w:rsid w:val="004A312B"/>
    <w:rsid w:val="004B2FF6"/>
    <w:rsid w:val="004D3BBF"/>
    <w:rsid w:val="0057445E"/>
    <w:rsid w:val="00647CB4"/>
    <w:rsid w:val="006C7155"/>
    <w:rsid w:val="007C4F87"/>
    <w:rsid w:val="00831713"/>
    <w:rsid w:val="008703D9"/>
    <w:rsid w:val="00896A8F"/>
    <w:rsid w:val="008A44F2"/>
    <w:rsid w:val="00905770"/>
    <w:rsid w:val="00932CB7"/>
    <w:rsid w:val="009333C3"/>
    <w:rsid w:val="009422B8"/>
    <w:rsid w:val="00967213"/>
    <w:rsid w:val="0097507E"/>
    <w:rsid w:val="00A03CFE"/>
    <w:rsid w:val="00A054F4"/>
    <w:rsid w:val="00C00F8D"/>
    <w:rsid w:val="00C115F8"/>
    <w:rsid w:val="00C148AA"/>
    <w:rsid w:val="00C32BDA"/>
    <w:rsid w:val="00CC32E0"/>
    <w:rsid w:val="00D50B28"/>
    <w:rsid w:val="00D657CB"/>
    <w:rsid w:val="00D657F9"/>
    <w:rsid w:val="00DA194D"/>
    <w:rsid w:val="00DB5694"/>
    <w:rsid w:val="00DC4FAF"/>
    <w:rsid w:val="00DD5C39"/>
    <w:rsid w:val="00E60456"/>
    <w:rsid w:val="00E71BB3"/>
    <w:rsid w:val="00E94AE3"/>
    <w:rsid w:val="00E978DC"/>
    <w:rsid w:val="00ED3A72"/>
    <w:rsid w:val="00F32155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20CE-839C-439A-B75C-E354269F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2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A054F4"/>
    <w:pPr>
      <w:widowControl w:val="0"/>
      <w:autoSpaceDE w:val="0"/>
      <w:autoSpaceDN w:val="0"/>
      <w:spacing w:after="0" w:line="240" w:lineRule="auto"/>
      <w:ind w:left="3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AF"/>
    <w:rPr>
      <w:rFonts w:ascii="Tahoma" w:hAnsi="Tahoma" w:cs="Tahoma"/>
      <w:sz w:val="16"/>
      <w:szCs w:val="16"/>
    </w:rPr>
  </w:style>
  <w:style w:type="character" w:customStyle="1" w:styleId="grame">
    <w:name w:val="grame"/>
    <w:rsid w:val="00DC4FAF"/>
  </w:style>
  <w:style w:type="paragraph" w:customStyle="1" w:styleId="3">
    <w:name w:val="Обычный3"/>
    <w:uiPriority w:val="99"/>
    <w:rsid w:val="00DC4FAF"/>
    <w:pPr>
      <w:suppressAutoHyphens/>
      <w:spacing w:after="0" w:line="100" w:lineRule="atLeast"/>
      <w:ind w:left="981" w:hanging="11"/>
      <w:jc w:val="center"/>
    </w:pPr>
    <w:rPr>
      <w:rFonts w:ascii="Calibri" w:eastAsia="Calibri" w:hAnsi="Calibri" w:cs="Calibri"/>
      <w:kern w:val="1"/>
      <w:lang w:eastAsia="ar-SA"/>
    </w:rPr>
  </w:style>
  <w:style w:type="character" w:customStyle="1" w:styleId="30">
    <w:name w:val="Основной шрифт абзаца3"/>
    <w:rsid w:val="00DC4FAF"/>
  </w:style>
  <w:style w:type="paragraph" w:customStyle="1" w:styleId="a6">
    <w:name w:val="Содержимое таблицы"/>
    <w:basedOn w:val="3"/>
    <w:uiPriority w:val="99"/>
    <w:rsid w:val="00DC4FAF"/>
    <w:pPr>
      <w:widowControl w:val="0"/>
      <w:suppressLineNumbers/>
    </w:pPr>
    <w:rPr>
      <w:rFonts w:ascii="Times New Roman" w:eastAsia="Lucida Sans Unicode" w:hAnsi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57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EEEA-3E8F-4E69-9161-B6C3A24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л154</dc:creator>
  <cp:keywords/>
  <dc:description/>
  <cp:lastModifiedBy>hp-probook</cp:lastModifiedBy>
  <cp:revision>22</cp:revision>
  <dcterms:created xsi:type="dcterms:W3CDTF">2020-04-02T11:59:00Z</dcterms:created>
  <dcterms:modified xsi:type="dcterms:W3CDTF">2021-02-10T17:19:00Z</dcterms:modified>
</cp:coreProperties>
</file>